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5A" w:rsidRPr="00DD7EDC" w:rsidRDefault="00996D5A" w:rsidP="00996D5A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D7EDC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1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5D87" w:rsidRPr="00985D87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5" o:spid="_x0000_s1026" type="#_x0000_t202" style="position:absolute;left:0;text-align:left;margin-left:282pt;margin-top:-36.35pt;width:233.7pt;height:73.3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epuVAIAAJkEAAAOAAAAZHJzL2Uyb0RvYy54bWysVEtu2zAQ3RfoHQjuG9lunMRC5CBNmqJA&#10;f0DaA1AkJRElOSxJW3IO1gv0Yh2Sjuuku6JaEJwP33zejC6vJqPJVvqgwDZ0fjKjRFoOQtm+od++&#10;3r26oCREZgXTYGVDdzLQq/XLF5ejq+UCBtBCeoIgNtSja+gQo6urKvBBGhZOwEmLxg68YRFF31fC&#10;sxHRja4Ws9lZNYIXzgOXIaD2thjpOuN3neTxc9cFGYluKOYW8+nz2aazWl+yuvfMDYrv02D/kIVh&#10;ymLQA9Qti4xsvPoLyijuIUAXTziYCrpOcZlrwGrms2fV3A/MyVwLNie4Q5vC/4Pln7ZfPFGioUtK&#10;LDNI0f3Dr59b2Qto4YEsU4dGF2p0vHfoGqc3MCHTudrgPgD/HoiFm4HZXl57D+MgmcAM5+lldfS0&#10;4IQE0o4fQWAotomQgabOm9Q+bAhBdGRqd2BHTpFwVC5WZ+erFZo42lavZ6t5pq9i9eNr50N8J8GQ&#10;dGmoR/YzOtt+CDFlw+pHlxQsgFbiTmmdBd+3N9qTLcNJuctfLuCZm7ZkxOjLxbI04AnELhwQcEQF&#10;jJRoFiIqD5AplN4YLL9Ems/SV8YQ9TisRf9YWsiYOfUn6RoVcW+0Mg29OIJIvX9rRZ7qyJQud6xb&#10;2z0Zqf+FiTi1057cFsQOafFQ9gP3GS8D+AdKRtyNhoYfG+YllvPeIrWr+elpWqYsnC7PFyj4Y0t7&#10;bGGWI1RDIyXlehPLAm6cV/2AkcowWbjGcehUZirNTclqnzfOf+7CflfTgh3L2evPH2X9GwAA//8D&#10;AFBLAwQUAAYACAAAACEAUv3iheEAAAALAQAADwAAAGRycy9kb3ducmV2LnhtbEyPQU/CQBSE7yb+&#10;h80z8WJgl4IUal8JIRrPoBdvS/toG7tv2+5Ci7/e5aTHyUxmvkk3o2nEhXpXW0aYTRUI4twWNZcI&#10;nx9vkxUI5zUXurFMCFdysMnu71KdFHbgPV0OvhShhF2iESrv20RKl1dktJvaljh4J9sb7YPsS1n0&#10;egjlppGRUktpdM1hodIt7SrKvw9ng2CH16ux1Kno6evHvO+23f4UdYiPD+P2BYSn0f+F4YYf0CEL&#10;TEd75sKJBuF5uQhfPMIkjmIQt4SazxYgjgjxfA0yS+X/D9kvAAAA//8DAFBLAQItABQABgAIAAAA&#10;IQC2gziS/gAAAOEBAAATAAAAAAAAAAAAAAAAAAAAAABbQ29udGVudF9UeXBlc10ueG1sUEsBAi0A&#10;FAAGAAgAAAAhADj9If/WAAAAlAEAAAsAAAAAAAAAAAAAAAAALwEAAF9yZWxzLy5yZWxzUEsBAi0A&#10;FAAGAAgAAAAhAEIt6m5UAgAAmQQAAA4AAAAAAAAAAAAAAAAALgIAAGRycy9lMm9Eb2MueG1sUEsB&#10;Ai0AFAAGAAgAAAAhAFL94oXhAAAACwEAAA8AAAAAAAAAAAAAAAAArgQAAGRycy9kb3ducmV2Lnht&#10;bFBLBQYAAAAABAAEAPMAAAC8BQAAAAA=&#10;" strokecolor="white">
            <v:textbox>
              <w:txbxContent>
                <w:p w:rsidR="00996D5A" w:rsidRPr="00DB0E75" w:rsidRDefault="00996D5A" w:rsidP="00996D5A">
                  <w:pPr>
                    <w:shd w:val="clear" w:color="808080" w:fill="FFFFFF"/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4"/>
                      <w:lang w:eastAsia="hu-HU"/>
                    </w:rPr>
                  </w:pPr>
                  <w:r w:rsidRPr="00DB0E75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4"/>
                      <w:lang w:eastAsia="hu-HU"/>
                    </w:rPr>
                    <w:t>Csongrád</w:t>
                  </w:r>
                </w:p>
                <w:p w:rsidR="00996D5A" w:rsidRDefault="00996D5A" w:rsidP="00996D5A">
                  <w:pPr>
                    <w:pStyle w:val="llb"/>
                    <w:jc w:val="center"/>
                  </w:pPr>
                  <w:r w:rsidRPr="00DB0E75">
                    <w:sym w:font="Wingdings" w:char="F02A"/>
                  </w:r>
                  <w:r>
                    <w:t>: Csongrád</w:t>
                  </w:r>
                  <w:r w:rsidRPr="00DB0E75">
                    <w:t xml:space="preserve"> 6641</w:t>
                  </w:r>
                  <w:r>
                    <w:t xml:space="preserve">, Pf. 50. </w:t>
                  </w:r>
                  <w:r w:rsidRPr="00DB0E75">
                    <w:sym w:font="Wingdings" w:char="F028"/>
                  </w:r>
                  <w:r>
                    <w:t>/fax: 63/482-902</w:t>
                  </w:r>
                </w:p>
                <w:p w:rsidR="00996D5A" w:rsidRDefault="00996D5A" w:rsidP="00996D5A">
                  <w:pPr>
                    <w:pStyle w:val="llb"/>
                    <w:jc w:val="center"/>
                  </w:pPr>
                  <w:r>
                    <w:t>E</w:t>
                  </w:r>
                  <w:r w:rsidRPr="00DB0E75">
                    <w:t>-mail:</w:t>
                  </w:r>
                  <w:r w:rsidRPr="005D75F8">
                    <w:t xml:space="preserve"> szocellint@csongrad.hu</w:t>
                  </w:r>
                  <w:r>
                    <w:t xml:space="preserve">                  </w:t>
                  </w:r>
                  <w:r w:rsidRPr="005108F4">
                    <w:t xml:space="preserve"> </w:t>
                  </w:r>
                </w:p>
                <w:p w:rsidR="00996D5A" w:rsidRDefault="00996D5A" w:rsidP="00996D5A">
                  <w:pPr>
                    <w:shd w:val="clear" w:color="808080" w:fill="FFFFFF"/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spacing w:after="0" w:line="288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hu-HU"/>
                    </w:rPr>
                    <w:t xml:space="preserve">Igazgatás: 6640 Csongrád, Gyöngyvirág u. 5. </w:t>
                  </w:r>
                </w:p>
                <w:p w:rsidR="00996D5A" w:rsidRDefault="00996D5A" w:rsidP="00996D5A">
                  <w:pPr>
                    <w:shd w:val="clear" w:color="808080" w:fill="FFFFFF"/>
                    <w:tabs>
                      <w:tab w:val="center" w:pos="4536"/>
                      <w:tab w:val="right" w:pos="9072"/>
                    </w:tabs>
                    <w:autoSpaceDE w:val="0"/>
                    <w:autoSpaceDN w:val="0"/>
                    <w:adjustRightInd w:val="0"/>
                    <w:spacing w:after="0" w:line="288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hu-HU"/>
                    </w:rPr>
                  </w:pPr>
                  <w:r w:rsidRPr="00DB0E75">
                    <w:rPr>
                      <w:rFonts w:ascii="Times New Roman" w:eastAsia="Times New Roman" w:hAnsi="Times New Roman"/>
                      <w:sz w:val="20"/>
                      <w:szCs w:val="20"/>
                      <w:lang w:eastAsia="hu-HU"/>
                    </w:rPr>
                    <w:sym w:font="Wingdings" w:char="F028"/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hu-HU"/>
                    </w:rPr>
                    <w:t>: 63/ 570-800, fax: 63/570-809</w:t>
                  </w:r>
                </w:p>
                <w:p w:rsidR="00996D5A" w:rsidRDefault="00996D5A" w:rsidP="00996D5A"/>
              </w:txbxContent>
            </v:textbox>
          </v:shape>
        </w:pict>
      </w:r>
      <w:r w:rsidR="00985D87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pict>
          <v:shape id="Szövegdoboz 4" o:spid="_x0000_s1027" type="#_x0000_t202" style="position:absolute;left:0;text-align:left;margin-left:-3.1pt;margin-top:-27.35pt;width:285.1pt;height:55.4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Sd/uQIAAJYFAAAOAAAAZHJzL2Uyb0RvYy54bWysVNuO2yAQfa/Uf0C8Z21nnZu1zmobJ1Wl&#10;3qRtPwAbbKNicIHEyVb9rf5Af6wDJNns9qWt6gcMDBxmzpyZm9t9J9COacOVzHFyFWPEZKUol02O&#10;P3/ajOYYGUskJUJJluMDM/h2+fLFzdBnbKxaJSjTCECkyYY+x621fRZFpmpZR8yV6pkEY610Ryws&#10;dRNRTQZA70Q0juNpNChNe60qZgzsFsGIlx6/rlllP9S1YRaJHINv1o/aj6Ubo+UNyRpN+pZXRzfI&#10;P3jRES7h0TNUQSxBW81/g+p4pZVRtb2qVBepuuYV8zFANEn8LJr7lvTMxwLkmP5Mk/l/sNX73UeN&#10;OM1xipEkHaTo/uHnjx1rqCrVA0odQ0NvMjh438NRu3+l9pBpH63p36rqi0FSrVoiG3antRpaRih4&#10;mLib0cXVgGMcSDm8UxSeIlurPNC+1p2jDwhBgA6ZOpyzw/YWVbB5PR3HsxmYKrDN4uvJ3KcvItnp&#10;dq+Nfc1Uh9wkxxqy79HJ7q2xzhuSnY64x6TacCG8AoREQ44Xk/EkxKUEp87ojpmDWQmNdgQkBMqj&#10;asBIEGNhM8cb//lLYttBVOFcErsvqAv2QYNh/+RxwPQemcu3Om6hHATvcjy/gHCUriX1rlrCRZhD&#10;OEI6D4EhCPA4C7L7togX6/l6no7S8XQ9SuOiGN1tVulouklmk+K6WK2K5LvzO0mzllPKpIv3VAJJ&#10;+mcSOxZjEO+5CJ6E5EuZnRksmyCdv2LLdQMH8Zyw6Kn33gxknP6eFC9Bp7qgP7sv917vXp9OnqWi&#10;B9CkVqE5QDODSav0A0YDNIYcm69bohkk/Y0EXS+SNHWdxC/SyWwMC31pKS8tRFYAlWOLUZiubOg+&#10;217zpoWXAh1S3UEt1NzL9NEriMQtoPh9TMdG5brL5dqfemyny18AAAD//wMAUEsDBBQABgAIAAAA&#10;IQAB4U5l3wAAAAkBAAAPAAAAZHJzL2Rvd25yZXYueG1sTI/RasJAEEXfC/2HZQp9042iaRuzkVKQ&#10;FguCNh+wyY5JcHc2ZFeNf9/xqX2aGe7lzrn5enRWXHAInScFs2kCAqn2pqNGQfmzmbyCCFGT0dYT&#10;KrhhgHXx+JDrzPgr7fFyiI3gEAqZVtDG2GdShrpFp8PU90isHf3gdORzaKQZ9JXDnZXzJEml0x3x&#10;h1b3+NFifTqcnYLKl/bt9v25/XK27vpxd9ruN6VSz0/j+wpExDH+meGOz+hQMFPlz2SCsAom6Zyd&#10;PJeLFxBsWKYLLlfdlxnIIpf/GxS/AAAA//8DAFBLAQItABQABgAIAAAAIQC2gziS/gAAAOEBAAAT&#10;AAAAAAAAAAAAAAAAAAAAAABbQ29udGVudF9UeXBlc10ueG1sUEsBAi0AFAAGAAgAAAAhADj9If/W&#10;AAAAlAEAAAsAAAAAAAAAAAAAAAAALwEAAF9yZWxzLy5yZWxzUEsBAi0AFAAGAAgAAAAhAMFJJ3+5&#10;AgAAlgUAAA4AAAAAAAAAAAAAAAAALgIAAGRycy9lMm9Eb2MueG1sUEsBAi0AFAAGAAgAAAAhAAHh&#10;TmXfAAAACQEAAA8AAAAAAAAAAAAAAAAAEwUAAGRycy9kb3ducmV2LnhtbFBLBQYAAAAABAAEAPMA&#10;AAAfBgAAAAA=&#10;" filled="f" fillcolor="white [3212]" strokecolor="white">
            <v:textbox>
              <w:txbxContent>
                <w:p w:rsidR="00996D5A" w:rsidRPr="008E5948" w:rsidRDefault="00996D5A" w:rsidP="00996D5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E594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DR. SZARKA ÖDÖN EGYESÍTETT</w:t>
                  </w:r>
                </w:p>
                <w:p w:rsidR="00996D5A" w:rsidRPr="008E5948" w:rsidRDefault="00996D5A" w:rsidP="00996D5A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E594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EGÉSZSÉGÜGYI ÉS SZOCIÁLIS INTÉZMÉNY</w:t>
                  </w:r>
                </w:p>
              </w:txbxContent>
            </v:textbox>
          </v:shape>
        </w:pict>
      </w:r>
    </w:p>
    <w:p w:rsidR="00996D5A" w:rsidRPr="00DD7EDC" w:rsidRDefault="00996D5A" w:rsidP="00996D5A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200" w:line="288" w:lineRule="auto"/>
        <w:ind w:left="-142"/>
        <w:rPr>
          <w:rFonts w:ascii="Calibri" w:eastAsia="Calibri" w:hAnsi="Calibri" w:cs="Times New Roman"/>
          <w:b/>
        </w:rPr>
      </w:pPr>
    </w:p>
    <w:p w:rsidR="00996D5A" w:rsidRPr="00DD7EDC" w:rsidRDefault="00996D5A" w:rsidP="00996D5A">
      <w:pPr>
        <w:spacing w:after="200" w:line="276" w:lineRule="auto"/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</w:rPr>
      </w:pPr>
    </w:p>
    <w:p w:rsidR="00996D5A" w:rsidRPr="00DD7EDC" w:rsidRDefault="00996D5A" w:rsidP="00996D5A">
      <w:pPr>
        <w:spacing w:after="200" w:line="276" w:lineRule="auto"/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</w:rPr>
      </w:pPr>
    </w:p>
    <w:p w:rsidR="00996D5A" w:rsidRPr="00361CDE" w:rsidRDefault="00996D5A" w:rsidP="00996D5A">
      <w:pPr>
        <w:spacing w:after="200" w:line="276" w:lineRule="auto"/>
        <w:rPr>
          <w:rFonts w:ascii="Calibri" w:eastAsia="Calibri" w:hAnsi="Calibri" w:cs="Times New Roman"/>
        </w:rPr>
      </w:pPr>
      <w:r w:rsidRPr="00361CDE">
        <w:rPr>
          <w:rFonts w:ascii="Times New Roman" w:eastAsia="Calibri" w:hAnsi="Times New Roman" w:cs="Times New Roman"/>
          <w:b/>
          <w:sz w:val="24"/>
          <w:szCs w:val="24"/>
        </w:rPr>
        <w:t>Száma:</w:t>
      </w:r>
      <w:r w:rsidRPr="00361C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1CDE" w:rsidRPr="00361CDE">
        <w:rPr>
          <w:rFonts w:ascii="Times New Roman" w:eastAsia="Calibri" w:hAnsi="Times New Roman" w:cs="Times New Roman"/>
          <w:sz w:val="24"/>
          <w:szCs w:val="24"/>
        </w:rPr>
        <w:t>1-48-2/2020.</w:t>
      </w:r>
    </w:p>
    <w:p w:rsidR="00996D5A" w:rsidRPr="00DD7EDC" w:rsidRDefault="00996D5A" w:rsidP="00996D5A">
      <w:pPr>
        <w:spacing w:after="0" w:line="360" w:lineRule="auto"/>
        <w:rPr>
          <w:rFonts w:ascii="Times New Roman" w:eastAsia="Calibri" w:hAnsi="Times New Roman" w:cs="Times New Roman"/>
          <w:b/>
          <w:sz w:val="72"/>
          <w:szCs w:val="72"/>
        </w:rPr>
      </w:pPr>
      <w:bookmarkStart w:id="0" w:name="_GoBack"/>
      <w:bookmarkEnd w:id="0"/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 w:rsidRPr="00DD7EDC">
        <w:rPr>
          <w:rFonts w:ascii="Times New Roman" w:eastAsia="Calibri" w:hAnsi="Times New Roman" w:cs="Times New Roman"/>
          <w:b/>
          <w:sz w:val="72"/>
          <w:szCs w:val="72"/>
        </w:rPr>
        <w:t>Szociális Ápoló Otthon</w:t>
      </w: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56"/>
          <w:szCs w:val="56"/>
        </w:rPr>
      </w:pPr>
      <w:r w:rsidRPr="00DD7EDC">
        <w:rPr>
          <w:rFonts w:ascii="Times New Roman" w:eastAsia="Calibri" w:hAnsi="Times New Roman" w:cs="Times New Roman"/>
          <w:b/>
          <w:sz w:val="56"/>
          <w:szCs w:val="56"/>
        </w:rPr>
        <w:t>Csongrád</w:t>
      </w: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96"/>
          <w:szCs w:val="96"/>
        </w:rPr>
      </w:pPr>
      <w:r w:rsidRPr="00DD7EDC">
        <w:rPr>
          <w:rFonts w:ascii="Times New Roman" w:eastAsia="Calibri" w:hAnsi="Times New Roman" w:cs="Times New Roman"/>
          <w:b/>
          <w:sz w:val="96"/>
          <w:szCs w:val="96"/>
        </w:rPr>
        <w:t>Házirendje</w:t>
      </w: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DD7EDC">
        <w:rPr>
          <w:rFonts w:ascii="Times New Roman" w:eastAsia="Calibri" w:hAnsi="Times New Roman" w:cs="Times New Roman"/>
          <w:b/>
          <w:sz w:val="52"/>
          <w:szCs w:val="52"/>
        </w:rPr>
        <w:t>2020.</w:t>
      </w:r>
    </w:p>
    <w:p w:rsidR="00996D5A" w:rsidRPr="00DD7EDC" w:rsidRDefault="00996D5A" w:rsidP="00996D5A">
      <w:pPr>
        <w:spacing w:after="0" w:line="360" w:lineRule="auto"/>
        <w:rPr>
          <w:rFonts w:ascii="Times New Roman" w:eastAsia="Calibri" w:hAnsi="Times New Roman" w:cs="Times New Roman"/>
          <w:b/>
          <w:sz w:val="56"/>
          <w:szCs w:val="56"/>
        </w:rPr>
      </w:pPr>
      <w:r w:rsidRPr="00DD7EDC">
        <w:rPr>
          <w:rFonts w:ascii="Times New Roman" w:eastAsia="Calibri" w:hAnsi="Times New Roman" w:cs="Times New Roman"/>
          <w:b/>
          <w:sz w:val="56"/>
          <w:szCs w:val="56"/>
        </w:rPr>
        <w:br w:type="page"/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I.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A házirend célja, hatálya: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házirend </w:t>
      </w: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célja</w:t>
      </w:r>
      <w:r w:rsidRPr="00DD7EDC">
        <w:rPr>
          <w:rFonts w:ascii="Times New Roman" w:eastAsia="Calibri" w:hAnsi="Times New Roman" w:cs="Times New Roman"/>
          <w:sz w:val="24"/>
          <w:szCs w:val="24"/>
        </w:rPr>
        <w:t>, hogy a Szociális Ápoló Otthon mindennapi életét szabályozott keretek közé fogja. Megállapítsa az együttélés alapvető szabályait, annak érdekében, hogy a lakók nyugalma, az otthon működése zavartalan legyen. A szolgáltatás biztosítása során a lakók alkotmányos jogai teljes körűen érvényesüljenek, különös tekintettel az élethez, az emberi méltósághoz, a testi épséghez, a testi-, lelki egészséghez való jog.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házirend </w:t>
      </w: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hatálya </w:t>
      </w:r>
      <w:r w:rsidRPr="00DD7EDC">
        <w:rPr>
          <w:rFonts w:ascii="Times New Roman" w:eastAsia="Calibri" w:hAnsi="Times New Roman" w:cs="Times New Roman"/>
          <w:sz w:val="24"/>
          <w:szCs w:val="24"/>
        </w:rPr>
        <w:t>kiterjed az Szociális Ápoló Otthonban élőkre, az intézmény dolgozóira, valamint a látogatókra.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II.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Intézményi jogviszony, az ellátás igénybevétele: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intézményi jogviszony a szociális ápoló otthoni férőhely elfoglalásával kezdődik. Az intézményi jogviszony a gondozás megszűnéséig tart.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személyes gondoskodást nyújtó szociális ellátások igénybevétele önkéntes, az ellátást igénylő, illetve törvényes képviselője kérelmére, indítványára történik.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az ellátást igénylő személy cselekvőképtelen, a kérelmet, illetve indítványt - az érintett személy véleményét lehetőség szerint figyelembe véve - a törvényes képviselője terjeszti elő. A korlátozottan cselekvőképes személy a kérelmét, indítványát a törvényes képviselőjének beleegyezésével vagy - ha e tekintetben a bíróság a cselekvőképességét nem korlátozta - önállóan terjesztheti elő.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személyes gondoskodást nyújtó szociális intézményi jogviszony keletkezését megállapodás alapozza meg.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intézményvezető írásban értesíti döntéséről az ellátást igénylőt, illetve törvényes képviselőjét.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az ellátást igénylő, illetve törvényes képviselője az intézmény vezetőjének a döntését vitatja, az arról szóló értesítés kézhezvételétől számított 8 napon belül a fenntartóhoz fordulhat.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 igénybevételének megkezdése előtt az intézményvezető az ellátást igénylővel, illetve törvényes képviselőjével megállapodást köt.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 férőhely elfoglalásához szükséges dokumentációk:</w:t>
      </w:r>
    </w:p>
    <w:p w:rsidR="00996D5A" w:rsidRPr="00DD7EDC" w:rsidRDefault="00996D5A" w:rsidP="00996D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személyi igazolvány, </w:t>
      </w:r>
    </w:p>
    <w:p w:rsidR="00996D5A" w:rsidRPr="00DD7EDC" w:rsidRDefault="00996D5A" w:rsidP="00996D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lakcímkártya, </w:t>
      </w:r>
    </w:p>
    <w:p w:rsidR="00996D5A" w:rsidRPr="00DD7EDC" w:rsidRDefault="00996D5A" w:rsidP="00996D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közgyógyellátási igazolvány,</w:t>
      </w:r>
    </w:p>
    <w:p w:rsidR="00996D5A" w:rsidRPr="00DD7EDC" w:rsidRDefault="00996D5A" w:rsidP="00996D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nyugdíjas törzsszám, </w:t>
      </w:r>
    </w:p>
    <w:p w:rsidR="00996D5A" w:rsidRPr="00DD7EDC" w:rsidRDefault="00996D5A" w:rsidP="00996D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utolsó havi nyugdíjszelvény vagy banki igazolás, </w:t>
      </w:r>
    </w:p>
    <w:p w:rsidR="00996D5A" w:rsidRPr="00DD7EDC" w:rsidRDefault="00996D5A" w:rsidP="00996D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TAJ kártya, </w:t>
      </w:r>
    </w:p>
    <w:p w:rsidR="00996D5A" w:rsidRPr="00DD7EDC" w:rsidRDefault="00996D5A" w:rsidP="00996D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orvosi papírok, zárójelentések,</w:t>
      </w:r>
    </w:p>
    <w:p w:rsidR="00996D5A" w:rsidRPr="00DD7EDC" w:rsidRDefault="00996D5A" w:rsidP="00996D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fertőzésmentességről szóló igazolás (3 hónapnál nem régebbi),</w:t>
      </w:r>
    </w:p>
    <w:p w:rsidR="00996D5A" w:rsidRPr="00DD7EDC" w:rsidRDefault="00996D5A" w:rsidP="00996D5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lakószobát a szakmai vezető, illetve a főnővér jelöli ki.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Az intézményi jogviszony megszűnése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Az intézményi jogviszony megszűnik: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intézmény jogutód nélküli megszűnésével;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b)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ellátást igénybe vevő halálával;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c)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határozott idejű intézményi elhelyezés esetén a megjelölt időtartam lejártával („a szociális igazgatásról és szociális ellátásokról” szóló 1993. évi III. törvény rendelkezései alapján az elhelyezés időtartama meghosszabbítható;)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d)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 Megállapodás felmondásával, a felmondási idő elteltével,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ellátást igénybe vevő, vagy törvényes képviselője azt írásban kéri,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f)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ellátást igénybe vevő a házirendben foglaltakat súlyosan megszegi,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g)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ellátás igénybevétele három hónapon túl szünetel,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elhelyezés nem indokolt,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i)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ha a jogosult másik intézménybe történő elhelyezése indokolt,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i)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ellátott vagy a törvényes képviselője vagy az intézményi térítési díjat megfizető személy térítési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EDC">
        <w:rPr>
          <w:rFonts w:ascii="Times New Roman" w:eastAsia="Calibri" w:hAnsi="Times New Roman" w:cs="Times New Roman"/>
          <w:sz w:val="24"/>
          <w:szCs w:val="24"/>
        </w:rPr>
        <w:t>díj – fizetési kötelezettségének nem tesz eleget, vagyis a 1993. évi III. tv. 102. § - a szerint: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•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hat hónapon át folyamatosan térítési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EDC">
        <w:rPr>
          <w:rFonts w:ascii="Times New Roman" w:eastAsia="Calibri" w:hAnsi="Times New Roman" w:cs="Times New Roman"/>
          <w:sz w:val="24"/>
          <w:szCs w:val="24"/>
        </w:rPr>
        <w:t>díj- tartozás áll fenn, és ez a hatodik hónap utolsó napján a kéthavi személyi térítési díj összegét meghaladja, és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•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vagyoni, jövedelmi viszonyai lehetővé teszik a térítési díj megfizetését.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az ellátott, a törvényes képviselője, vagy a térítési díjat megfizető személy vagyoni, jövedelmi viszonyai olyan mértékben megváltoztak, hogy a személyi térítési díj megfizetésére vonatkozó kötelezettségének nem tud eleget tenni, köteles az intézményvezetőnél rendkívüli jövedelemvizsgálat lefolytatását kezdeményezni.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lastRenderedPageBreak/>
        <w:t>A megállapodási szerződés felmondására az ellátást igénybe vevő, illetve törvényes képviselője, vagy az intézmény fenntartója jogosult.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ellátást igénybe vevő, illetve törvényes képviselője bármikor, indoklás nélkül felmondhatja a Megállapodást, mely esetben a felmondási időt a felek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EDC">
        <w:rPr>
          <w:rFonts w:ascii="Times New Roman" w:eastAsia="Calibri" w:hAnsi="Times New Roman" w:cs="Times New Roman"/>
          <w:sz w:val="24"/>
          <w:szCs w:val="24"/>
        </w:rPr>
        <w:t>- figyelemmel a fenntartói érdekekre 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EDC">
        <w:rPr>
          <w:rFonts w:ascii="Times New Roman" w:eastAsia="Calibri" w:hAnsi="Times New Roman" w:cs="Times New Roman"/>
          <w:sz w:val="24"/>
          <w:szCs w:val="24"/>
        </w:rPr>
        <w:t>- 45 napban határozzák meg. Az ellátott az intézményi jogviszony megszűnéséről szóló döntés ellen, annak kézhezvételétől számított 8 napon belül a fenntartóhoz fordulhat.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intézményi jogviszony megszűnése esetén az intézmény vezetője értesíti az ellátást igénybe vevőt, illetve törvényes képviselőjét: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 személyes használati tárgyak és a megőrzésre átvett értékek, vagyontárgyak elvitelének határidejéről, rendjéről és feltételeiről;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b)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esedékes, illetve hátralékos térítési d</w:t>
      </w:r>
      <w:r>
        <w:rPr>
          <w:rFonts w:ascii="Times New Roman" w:eastAsia="Calibri" w:hAnsi="Times New Roman" w:cs="Times New Roman"/>
          <w:sz w:val="24"/>
          <w:szCs w:val="24"/>
        </w:rPr>
        <w:t>íj befizetési kötelezettségéről,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c)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intézménynek az ellátást igénybe vevővel szembeni egyéb követeléseiről, kárigényéről, azok javasolt rendezési módjáról,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d)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intézmény elhagyásának időpontjáról.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Az intézményi jogviszony megszűnésekor a felek elszámolnak egymással, mely kiterjed: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esedékes térítési díjra, illetve személyi térítési díj pótlékra, valamint ezek esetleges hátralékaira;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b)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 visszafizetendő egyszeri hozzájárulásra;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c)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az intézmény tárgyi eszközeiben – szándékosan - okozott károkra, valamint az elszámolási kötelezettséggel átvett eszközökre, ezek esetleges hiányaira;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d)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továbbá minden olyan dologra, mely az intézményi jogviszony megszűnéséhez okszerűen kapcsolódik.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Nem képezi az elszámolás tárgyát a használatra átvett eszközök, berendezési tárgyak rendeltetésszerű használatával együtt járó amortizációja, a lakrész újrafestésének, a rendeltetésszerű használatából adódó szükséges javítása elvégzésének költsége, valamint az intézményi jogviszony megszűnéséhez kapcsolódó adminisztrációs költség.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III. Tájékoztatás: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Az intézménybe való felvételkor az intézmény tájékoztatást ad a jogosult és hozzátartozója számára: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 tartalmáról és feltételeiről;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nyilvántartásokról;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lastRenderedPageBreak/>
        <w:t>kapcsolattartásról (látogatás, távozás, visszatérés)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panaszjoguk gyakorlásának módjáról;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intézményi jogviszony megszűnésének eseteiről;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 házirendjéről;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térítési díjról;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jogosult jogairól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jogosult jogait és érdekeit képviselő társadalmi szervezetekről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Az intézmény tájékoztatja a lakót és az általa megjelölt hozzátartozóját: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egészségi állapotban bekövetkezett jelentős változásokról,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egészségügyi intézménybe történő beutalásról,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az ellátásban felmerült akadályoztatásról, az ellátás ideiglenes szüneteltetéséről. 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IV.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Adatkezelés, adatvédelem: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Az otthonban élőkről az intézmény nyilvántartást vezet, mely tartalmi elemei: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Személyi adatok, lakó -, vagy tartózkodási hely, tartásra kötelezett személy adatai az ellátás jogosultsági feltételeire vonatkozó adatok.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 megállapítására, megváltozására, és megszüntetésére vonatkozó adatok, térítési díjra vonatkozó adatok.</w:t>
      </w:r>
    </w:p>
    <w:p w:rsidR="00996D5A" w:rsidRPr="00DD7EDC" w:rsidRDefault="00996D5A" w:rsidP="00996D5A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TAJ szám, egészségügyi adatok.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szolgáltatást igénybe vevő/törvényes képviselője tudomásul veszi a szolgáltató nyilvántartási, és egyéb jogszabályokban meghatározott szakmai dokumentációs kötelezettségét.  Egyúttal hozzájárul adatainak kezeléséhez, valamint a szociális, gyermekjóléti és gyermekvédelmi szolgáltatók, intézmények ágazati azonosítójáról és országos nyilvántartásáról szóló 415/2015. (XII. 23.) Korm. rendelet alapján a </w:t>
      </w:r>
      <w:r w:rsidRPr="00DD7EDC">
        <w:rPr>
          <w:rFonts w:ascii="Times New Roman" w:eastAsia="Calibri" w:hAnsi="Times New Roman" w:cs="Times New Roman"/>
          <w:b/>
          <w:sz w:val="24"/>
          <w:szCs w:val="24"/>
        </w:rPr>
        <w:t xml:space="preserve">Központi Elektronikus Nyilvántartás a Szolgáltatást Igénybevevőkről (KENYSZI - TAJ alapú nyilvántartás) </w:t>
      </w: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történő adat és a szolgáltatás igénybevételének nyilvántartásához. 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V.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Az együttélés szabályai:</w:t>
      </w:r>
    </w:p>
    <w:p w:rsidR="00996D5A" w:rsidRPr="00DD7EDC" w:rsidRDefault="00996D5A" w:rsidP="00996D5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V/I. Napirend: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Reggeli felkelés: 06</w:t>
      </w:r>
      <w:r>
        <w:rPr>
          <w:rFonts w:ascii="Times New Roman" w:eastAsia="Calibri" w:hAnsi="Times New Roman" w:cs="Times New Roman"/>
          <w:sz w:val="24"/>
          <w:szCs w:val="24"/>
        </w:rPr>
        <w:t xml:space="preserve">.00 – </w:t>
      </w:r>
      <w:r w:rsidRPr="00DD7EDC">
        <w:rPr>
          <w:rFonts w:ascii="Times New Roman" w:eastAsia="Calibri" w:hAnsi="Times New Roman" w:cs="Times New Roman"/>
          <w:sz w:val="24"/>
          <w:szCs w:val="24"/>
        </w:rPr>
        <w:t>07</w:t>
      </w:r>
      <w:r>
        <w:rPr>
          <w:rFonts w:ascii="Times New Roman" w:eastAsia="Calibri" w:hAnsi="Times New Roman" w:cs="Times New Roman"/>
          <w:sz w:val="24"/>
          <w:szCs w:val="24"/>
        </w:rPr>
        <w:t>.00</w:t>
      </w: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 óra között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Tisztálkodás: felkelés után folyamatosan</w:t>
      </w:r>
    </w:p>
    <w:p w:rsidR="00996D5A" w:rsidRPr="00DD7EDC" w:rsidRDefault="00996D5A" w:rsidP="00996D5A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lastRenderedPageBreak/>
        <w:t>Étkezések:</w:t>
      </w:r>
    </w:p>
    <w:p w:rsidR="00996D5A" w:rsidRPr="00DD7EDC" w:rsidRDefault="00996D5A" w:rsidP="00996D5A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ab/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 xml:space="preserve">reggeli    </w:t>
      </w:r>
      <w:r>
        <w:rPr>
          <w:rFonts w:ascii="Times New Roman" w:eastAsia="Calibri" w:hAnsi="Times New Roman" w:cs="Times New Roman"/>
          <w:sz w:val="24"/>
          <w:szCs w:val="24"/>
        </w:rPr>
        <w:t>07.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- 08.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 óra</w:t>
      </w:r>
    </w:p>
    <w:p w:rsidR="00996D5A" w:rsidRPr="00DD7EDC" w:rsidRDefault="00996D5A" w:rsidP="00996D5A">
      <w:pPr>
        <w:spacing w:after="0" w:line="360" w:lineRule="auto"/>
        <w:ind w:left="2136" w:firstLine="696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ebéd       </w:t>
      </w:r>
      <w:r>
        <w:rPr>
          <w:rFonts w:ascii="Times New Roman" w:eastAsia="Calibri" w:hAnsi="Times New Roman" w:cs="Times New Roman"/>
          <w:sz w:val="24"/>
          <w:szCs w:val="24"/>
        </w:rPr>
        <w:t>12.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- 12.</w:t>
      </w:r>
      <w:r w:rsidRPr="00DD7EDC">
        <w:rPr>
          <w:rFonts w:ascii="Times New Roman" w:eastAsia="Calibri" w:hAnsi="Times New Roman" w:cs="Times New Roman"/>
          <w:sz w:val="24"/>
          <w:szCs w:val="24"/>
        </w:rPr>
        <w:t>30 óra</w:t>
      </w:r>
    </w:p>
    <w:p w:rsidR="00996D5A" w:rsidRPr="00DD7EDC" w:rsidRDefault="00996D5A" w:rsidP="00996D5A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ab/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>vacsora</w:t>
      </w:r>
      <w:r>
        <w:rPr>
          <w:rFonts w:ascii="Times New Roman" w:eastAsia="Calibri" w:hAnsi="Times New Roman" w:cs="Times New Roman"/>
          <w:sz w:val="24"/>
          <w:szCs w:val="24"/>
        </w:rPr>
        <w:t xml:space="preserve">  17.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- 17.</w:t>
      </w:r>
      <w:r w:rsidRPr="00DD7EDC">
        <w:rPr>
          <w:rFonts w:ascii="Times New Roman" w:eastAsia="Calibri" w:hAnsi="Times New Roman" w:cs="Times New Roman"/>
          <w:sz w:val="24"/>
          <w:szCs w:val="24"/>
        </w:rPr>
        <w:t>30 óra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Csendes pihenő: ebéd után 14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 óráig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Foglalkoztatás: egyéni igény f</w:t>
      </w:r>
      <w:r>
        <w:rPr>
          <w:rFonts w:ascii="Times New Roman" w:eastAsia="Calibri" w:hAnsi="Times New Roman" w:cs="Times New Roman"/>
          <w:sz w:val="24"/>
          <w:szCs w:val="24"/>
        </w:rPr>
        <w:t>igyelembe vételével, délelőtt 9.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-12.00 óráig, délután 14.00 -16.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 óráig.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Esti tisztálkodás: 18 órától folyamatosan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Gyógyszerosztás: az étkezések időpontjában, illetve az orvos utasítása szerint.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Televízió nézés: 21.</w:t>
      </w:r>
      <w:r w:rsidRPr="00DD7EDC">
        <w:rPr>
          <w:rFonts w:ascii="Times New Roman" w:eastAsia="Calibri" w:hAnsi="Times New Roman" w:cs="Times New Roman"/>
          <w:sz w:val="24"/>
          <w:szCs w:val="24"/>
        </w:rPr>
        <w:t>30 óráig a szobákban és a folyosón egyaránt.</w:t>
      </w:r>
    </w:p>
    <w:p w:rsidR="00996D5A" w:rsidRPr="00DD7EDC" w:rsidRDefault="00996D5A" w:rsidP="00996D5A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Felhívjuk figyelmüket, hogy gyógyszert csak orvosi rendelés alapján szedjenek!</w:t>
      </w: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V/2. Általános szabályok: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televíziózás, rádiózás, illetve egyéb tevékenységeket a lakók bármikor végezhetik, azzal a feltétellel, hogy társaik nyugalmát, pihenését nem zavarják.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Szociális Ápoló Otthonban gondozott személynek csak a kulturált alkoholfogyasztást lehet megengedni.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Minden lakónak vigyáznia kell a rendre, a tisztaságra és lehetőségeihez mérten saját környezetét rendben kell tartania.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lakószobákban élelmiszert tárolni tilos.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Étkezni – kivéve, ha az egészségi állapot meg nem kívánja - csak az étkezőben szabad.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Az otthon területén csak az arra kijelölt helyen szabad dohányozni. 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Az otthon Házirendjének megsértése az intézményi jogviszony megszüntetését vonhatja maga után. </w:t>
      </w:r>
    </w:p>
    <w:p w:rsidR="00996D5A" w:rsidRPr="00DD7EDC" w:rsidRDefault="00996D5A" w:rsidP="00996D5A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Ilyen esetek, ha a lakó: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társai nyugalmát, pihenését magatartásával tartósan megzavarja,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ittasságával a lakókat, dolgozókat tartósan zavarja,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 dolgozókkal szemben durva, agresszív magatartást folytat,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az intézményből több alkalommal bejelentés nélkül távozik.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V/3. A látogatás rendje: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ellátást igénybe vevőnek joga van családi kapcsolatainak fenntartására, rokonok, látogatók fogadására.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Látogatót fogadni 07.00 és 19.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 óra között bármikor lehet, azzal, hogy látogatók fogadása során figyelemmel kell lenni az intézményben élő más személyek nyugalmára.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látogatás rendjét szándékosan és súlyosan megzavaró személyek figyelmét a beosztott gondozónő felhívja a megfelelő viselkedés tanúsítására. Annak elmaradása esetén a rendzavarót fel kell szólítani a távozásra.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V/4. Eltávozás - visszaérkezés rendje: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eltávozást (kimenőt) a szakmai vezetőnek, vagy az ügyeletes nővérnek, szóban és írásban, be kell jelenteni.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ellátásban részesülő két hónapot meg nem haladó távolléte idejére a megállapított személyi térítési díj 20%-át fizeti.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Két hónapot meghaladó távollét idejére egészségügyi intézményben történő kezelésének tartamára a megállapított személyi térítési díj 20%-át fizeti.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előző pont alá nem tartozó esetben a személyi térítési díj 50%-át fizeti.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Visszatérés rendje: 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Indokolatlan távolmaradásnak minősül az előzetesen be nem jelentett kimaradás, ha a lakó 24 órán belül nem érkezik vissza az otthonba, vagy visszaérkezésének akadályát nem jelzi 24órán belül.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Két alkalommal történő vagy 48 órát meghaladó indokolatlan távolmaradás esetén az intézményvezető kezdeményezheti a lakó intézményi jogviszonyának megszüntetését.</w:t>
      </w:r>
    </w:p>
    <w:p w:rsidR="00996D5A" w:rsidRPr="00DD7EDC" w:rsidRDefault="00996D5A" w:rsidP="00996D5A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V/5. Kapcsolattartás szabályai: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 biztosítja a lakó és hozzátartozói között a személyes kapcsolattartást.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lakók - egyeztetés szerint - a lakószobában, az előtérben, vagy - pihenő alkalmával - az ebédlőben fogadhatják hozzátartozóikat.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látogatás rendjét szándékosan és súlyosan megzavaró személyek figyelmét a beosztott gondozónő felhívja a megfelelő viselkedés tanúsítására. Annak elmaradása esetén a rendzavarót fel kell szólítani a távozásra.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intézménynél lehetőség van a telefonos kapcsolattartásra is.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lakók - kérésükre - a nővérszobából telefonálhatnak térítés ellenében.</w:t>
      </w:r>
    </w:p>
    <w:p w:rsidR="00996D5A" w:rsidRPr="00DD7EDC" w:rsidRDefault="00996D5A" w:rsidP="00996D5A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VI. Az intézménybe bevihető személyes tárgyak: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alsó-, és felső ruházat, ágynemű, lábbeli,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egyeztetést követően elektromos készülékek,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gyógyászati segédeszközök,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személyes tárgyak (pl.: emléktárgyak, fénykép, tisztálkodási szerek, stb.)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egyeztetés szerint kisebb bútordarabok.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tabs>
          <w:tab w:val="left" w:pos="5485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VII. Az intézmény területére be nem vihető tárgyak:</w:t>
      </w: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ab/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Olyan szúró- vagy vágóeszköz, amelynek szúróhosszúsága vagy vágó éle a 8 cm-t meghaladja, továbbá a szúróhosszúság vagy a vágó él méretétől függetlenül a dobócsillag, a rugóskés és a szúró-, vágóeszközt vagy testi sérülés okozására alkalmas egyéb tárgyat kilövő készülék.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Olyan eszköz, amelyből a szem és a nyálkahártyák ingerlésével védekezésre képtelen állapotot előidéző vegyi anyag lőhető, permetezhető ki.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Olyan eszköz, amely az utánzás jellege miatt megtévesztésig hasonlít a lőfegyverre, gáz- és riasztófegyverre (fegyverutánzat).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Kézre helyezhető, az ütés hatását növelő eszköz.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Jellegzetesen ütés céljára használható, az ütés erejét, hatását növelő eszköz (pl. ólmosbot).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Elektromos feszültség útján átmenetileg védekezésre képtelen állapotot előidéző eszköz (elektromos sokkoló).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Lőfegyverre felszerelhető, a lövés hangját tompító eszköz (hangtompító).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Lőfegyverre szerelhető lézeres célzókészülék.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Lőfegyver éjszakai irányzéka.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Gumibot (rendőrbot).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Bilincs.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Lánccal vagy egyéb hajlékony anyaggal összekapcsolt botok, nehezékek.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VIII. Pénz- és értékkezelés, megőrzés: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pénz és értéktárgyak megőrzéséről a Pénzkezelési Szabályzat szerint kell gondoskodni. Az otthonba hozott értéktárgyakért, készpénzért csak akkor vállalunk felelősséget, ha azt letéti pénztárba helyezik. A lakót, illetve törvényes képviselőjét írásban kell nyilatkoztatni készpénzének megőrzéséről. 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lastRenderedPageBreak/>
        <w:t>Az átvett értéktárgyakról az intézmény vezetője tételes felsorolás alapján átvételi elismervényt készít, s annak 1 példányát átadja az ellátást igénybevevőnek, illetve törvényes képviselőjének. Az értéktárgyak átadását- ¬átvételét két tanú jelenlétében kell elvégezni. A vezető vagy a terápiás munkatárs és két dolgozó - vagy az érdekképviseleti fórum tagjai - írják alá az átvételi elismervényt.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megőrzésre átadott tárgyakról nyilvántartást kell vezetni.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ezen felüli készpénzt a lakó által megjelölt formában, takarékbetétkönyvben, vagy lakossági folyószámlán kell elhelyezni.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Az a gondozott, aki pénz kezelésére mentális és egészségi állapota miatt képtelen, annak a gondozottnak lakossági folyószámlát kell vezetni, a gondozási díj levonása a folyószámláról történik csoportos beszedési megbízással, és a megtakarított pénze is a folyószámlán őrződik. 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megőrzésre át nem adott pénzért, értéktárgyakért az intézmény felelősséget nem vállal.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Nyugdíjak felvétele és kifizetések: havonta, a NYUFI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 kiutalása szerint történik. A gondozási díj levonása után a fennmaradó költőpénzt - két tanú jelenlétében - adjuk ki a lakónak.</w:t>
      </w:r>
    </w:p>
    <w:p w:rsidR="00996D5A" w:rsidRPr="00DD7EDC" w:rsidRDefault="00996D5A" w:rsidP="00996D5A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IX. Ruházattal, textíliával kapcsolatos rendelkezések: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ellátást igénybe vevő a bentlakásos intézményben saját ruházatát és textíliáját használja. Ha megfelelő mennyiségű és minőségű saját ruházattal nem rendelkezik, a teljes körű ellátás részeként nyújtott ruházat legalább három váltás fehérneműt és hálóruhát, valamint az évszaknak megfelelő legalább két váltás felső ruházatot és utcai cipőt - szükség szerinti más lábbelit - tartalmaz.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lakók ruházatának mosása, mosatása az intézmény feladata. </w:t>
      </w:r>
      <w:r w:rsidRPr="00DD7ED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mosás az intézmény mosodájában történik. </w:t>
      </w:r>
      <w:r w:rsidRPr="00DD7EDC">
        <w:rPr>
          <w:rFonts w:ascii="Times New Roman" w:eastAsia="Calibri" w:hAnsi="Times New Roman" w:cs="Times New Roman"/>
          <w:sz w:val="24"/>
          <w:szCs w:val="24"/>
        </w:rPr>
        <w:t>Szennyes ruhák leadása minden nap a reggeli órákban. A mosásra leadott ruhák forgási ideje általában 2-3 nap.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textíliával való ellátás keretében, valamint a személyi higiéné biztosítása érdekében ellátottanként három váltás ágyneműt, a tisztálkodást segítő három váltás törölközőt, valamint a tisztálkodáshoz szükséges anyagokat, eszközöket az intézmény biztosítja. Havi ellátásban, WC papír, szappan, mosdószivacs, borotválkozási eszközök, sampon, minden lakó részére biztosított.</w:t>
      </w:r>
    </w:p>
    <w:p w:rsidR="00996D5A" w:rsidRPr="00DD7EDC" w:rsidRDefault="00996D5A" w:rsidP="00996D5A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X. Egészségügyi ellátás: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Általános orvosi ellátást megbízott háziorvos nyújt. 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Rendelési idő: heti 5 óra, naponta 8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D7EDC">
        <w:rPr>
          <w:rFonts w:ascii="Times New Roman" w:eastAsia="Calibri" w:hAnsi="Times New Roman" w:cs="Times New Roman"/>
          <w:sz w:val="24"/>
          <w:szCs w:val="24"/>
        </w:rPr>
        <w:t>00 és 9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00 óra között, illetve sürgős esetekben. 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Szakorvosi ellátás és kórházi kezelés szükség szerint beutalással.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Gyógyszer ellátás orvosi javaslatra történik. Az alapgyógyszereket a 1/2000. SZCSM rendelet 52. §-a alapján az intézmény biztosítja. Az alapgyógyszerek alá nem tartozó gyógyszerek költségét az ellátásban részesülő viseli.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XI. Érdekvédelem: 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D7E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„A szociális igazgatásról és szociális ellátásokról” szóló 1993. évi III. törvény </w:t>
      </w:r>
      <w:r w:rsidRPr="00DD7E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alapján Érdekképviseleti Fórumot átmeneti elhelyezést nyújtó intézményekben nem kötelező működtetni.</w:t>
      </w:r>
    </w:p>
    <w:p w:rsidR="00996D5A" w:rsidRPr="00DD7EDC" w:rsidRDefault="00996D5A" w:rsidP="00996D5A">
      <w:pPr>
        <w:shd w:val="clear" w:color="auto" w:fill="FFFFFF"/>
        <w:spacing w:after="0" w:line="360" w:lineRule="auto"/>
        <w:ind w:left="10" w:right="12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 jogosult és hozzátartozója, valamint a jogosult jogait és érdekeit képviselő társadalmi szervezet a házirendben foglaltak szerint panasszal élhet az intézmény vezetőjénél.</w:t>
      </w:r>
    </w:p>
    <w:p w:rsidR="00996D5A" w:rsidRPr="00DD7EDC" w:rsidRDefault="00996D5A" w:rsidP="00996D5A">
      <w:pPr>
        <w:numPr>
          <w:ilvl w:val="0"/>
          <w:numId w:val="3"/>
        </w:numPr>
        <w:shd w:val="clear" w:color="auto" w:fill="FFFFFF"/>
        <w:tabs>
          <w:tab w:val="left" w:pos="151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Az intézményi jogviszony megsértése, különösen személyiségi jogainak, kapcsolattartásának sérelme,</w:t>
      </w:r>
    </w:p>
    <w:p w:rsidR="00996D5A" w:rsidRPr="00DD7EDC" w:rsidRDefault="00996D5A" w:rsidP="00996D5A">
      <w:pPr>
        <w:numPr>
          <w:ilvl w:val="0"/>
          <w:numId w:val="3"/>
        </w:numPr>
        <w:shd w:val="clear" w:color="auto" w:fill="FFFFFF"/>
        <w:tabs>
          <w:tab w:val="left" w:pos="151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az intézmény dolgozóinak szakmai, titoktartási és vagyonvédelmi kötelezettségei megszegése esetén, vagy</w:t>
      </w:r>
    </w:p>
    <w:p w:rsidR="00996D5A" w:rsidRPr="00DD7EDC" w:rsidRDefault="00996D5A" w:rsidP="00996D5A">
      <w:pPr>
        <w:numPr>
          <w:ilvl w:val="0"/>
          <w:numId w:val="3"/>
        </w:numPr>
        <w:shd w:val="clear" w:color="auto" w:fill="FFFFFF"/>
        <w:tabs>
          <w:tab w:val="left" w:pos="1512"/>
        </w:tabs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az ellátás körülményei érintő kifogások orvoslása érdekében.</w:t>
      </w:r>
    </w:p>
    <w:p w:rsidR="00996D5A" w:rsidRPr="00DD7EDC" w:rsidRDefault="00996D5A" w:rsidP="00996D5A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 panasz kivizsgálása az intézmény vezetőjének feladatkörébe tartozik, aki 15 napon belül köteles a panasztevőt írásban értesíteni a panasz kivizsgálásának eredményéről. Amennyiben az intézmény vezetője határidőben nem intézkedik, vagy a panasztevő nem ért egyet az intézkedéssel, az intézkedés kézhezvételétől számított 8 napon belül az intézmény fenntartójához fordulhat jogorvoslattal.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Az intézményben </w:t>
      </w:r>
      <w:r w:rsidRPr="00DD7ED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ellátott jogi képviselő</w:t>
      </w: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működik, aki az ellátást igénybe vevő részére nyújt segítséget jogai gyakorlásában. Az ellátott jogi képviselő feladatai – különösen- az alábbiak:</w:t>
      </w:r>
    </w:p>
    <w:p w:rsidR="00996D5A" w:rsidRPr="00DD7EDC" w:rsidRDefault="00996D5A" w:rsidP="00996D5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megkeresésre, illetve saját kezdeményezésre tájékoztatást nyújthat az ellátást igénybe vevőt érintő legfontosabb alapjogok tekintetében, az intézmény kötelezettségeiről és az ellátást igénybe vevőt érintő jogokról,</w:t>
      </w:r>
    </w:p>
    <w:p w:rsidR="00996D5A" w:rsidRPr="00DD7EDC" w:rsidRDefault="00996D5A" w:rsidP="00996D5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segíti az ellátást igénybe vevőt, törvényes képviselőjét az ellátással kapcsolatos kérdések, problémák megoldásában, szükség esetén segítséget nyújt az intézmény és az ellátást igénybe vevő között kialakult konfliktus megoldásában,</w:t>
      </w:r>
    </w:p>
    <w:p w:rsidR="00996D5A" w:rsidRPr="00DD7EDC" w:rsidRDefault="00996D5A" w:rsidP="00996D5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segít az ellátást igénybe vevőnek, törvényes képviselőjének panasza megfogalmazásában, kezdeményezheti annak kivizsgálását az intézmény vezetőjénél és fenntartójánál, segítséget nyújt a hatóságokhoz benyújtandó kérelmek, beadványok megfogalmazásában,</w:t>
      </w:r>
    </w:p>
    <w:p w:rsidR="00996D5A" w:rsidRPr="00DD7EDC" w:rsidRDefault="00996D5A" w:rsidP="00996D5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alapján- képviselheti az ellátást igénybe vevőt, törvényes képviselőjét.</w:t>
      </w:r>
    </w:p>
    <w:p w:rsidR="00996D5A" w:rsidRPr="00DD7EDC" w:rsidRDefault="00996D5A" w:rsidP="00996D5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az intézmény vezetőjével történt előzetes egyeztetés alapján tájékoztatja a szociális intézményekben foglalkoztatottakat az ellátottak jogairól, továbbá ezen jogok érvényesüléséről és a figyelembevételéről a szakmai munka során, </w:t>
      </w:r>
    </w:p>
    <w:p w:rsidR="00996D5A" w:rsidRPr="00DD7EDC" w:rsidRDefault="00996D5A" w:rsidP="00996D5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intézkedést kezdeményezhet a fenntartónál a jogszabálysértő gyakorlat megszüntetésére, </w:t>
      </w:r>
    </w:p>
    <w:p w:rsidR="00996D5A" w:rsidRPr="00DD7EDC" w:rsidRDefault="00996D5A" w:rsidP="00996D5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észrevételt tehet az intézményben folytatott gondozási munkára vonatkozóan az intézmény vezetőjénél, </w:t>
      </w:r>
    </w:p>
    <w:p w:rsidR="00996D5A" w:rsidRPr="00DD7EDC" w:rsidRDefault="00996D5A" w:rsidP="00996D5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amennyiben az ellátottak meghatározott körét érintő jogsértés fennállását észleli, intézkedés megtételét kezdeményezheti az illetékes hatóságok felé.</w:t>
      </w:r>
    </w:p>
    <w:p w:rsidR="00996D5A" w:rsidRPr="00DD7EDC" w:rsidRDefault="00996D5A" w:rsidP="00996D5A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Az ellátott jogi képviselő neve:</w:t>
      </w: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</w:t>
      </w: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</w:t>
      </w: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7EDC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</w:t>
      </w:r>
    </w:p>
    <w:p w:rsidR="00996D5A" w:rsidRPr="00DD7EDC" w:rsidRDefault="00996D5A" w:rsidP="00996D5A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Fogadó órái:</w:t>
      </w: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</w:t>
      </w: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</w:t>
      </w:r>
    </w:p>
    <w:p w:rsidR="00996D5A" w:rsidRPr="00DD7EDC" w:rsidRDefault="00996D5A" w:rsidP="00996D5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XII. Térítési díj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Az intézményi ellátásért térítési díjat kell fizetni, havonta, tárgyhónap 25. napjáig.  Az érvényes intézményi térítési díjról az intézmény a lakót és annak hozzátartozóját tájékoztatja.  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személyi térítési díj összege nem haladhatja meg a jogosult jövedelmének 60 %-át.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lastRenderedPageBreak/>
        <w:t>A térítési díj összegét évente két alkalommal lehet felülvizsgálni.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térítési díj szabadság esetén: Az ellátásban részesülő két hónapot meg nem haladó távolléte idejére a megállapított személyi térítési díj 20%-át fizeti.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Két hónapot meghaladó távollét idejére egészségügyi intézményben történő kezelésének tartamára a megállapított személyi térítési díj 20%-át fizeti.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előző pont alá nem tartozó esetben a személyi térítési díj 50%-át fizeti.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XIII. Az alapfeladatot meghaladó szolgáltatások díjai: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fodrász: önköltséges,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borotválás: önköltséges,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pedikűr-manikűr: önköltséges,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kirándulások: önköltséges.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XIV. Vallásgyakorlása, hitélet: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Havi rendszerességgel, havonta egyszer, minden hónap második szombatján; ünnepek alkalmával szervezett formában, illetve egyéni szükségek szerint, egyeztetéssel biztosított.    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A havi rendszerességgel tartandó szertartások az alábbiak szerint alakulnak: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Helye:</w:t>
      </w:r>
      <w:r w:rsidRPr="00DD7EDC">
        <w:rPr>
          <w:rFonts w:ascii="Times New Roman" w:eastAsia="Calibri" w:hAnsi="Times New Roman" w:cs="Times New Roman"/>
          <w:sz w:val="24"/>
          <w:szCs w:val="24"/>
        </w:rPr>
        <w:tab/>
        <w:t xml:space="preserve">az ebédlőben kialakított imaterem 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  <w:u w:val="single"/>
        </w:rPr>
        <w:t>Felekezetek:</w:t>
      </w: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 református, katolikus.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XV. A foglalkoztatásban résztvevők díjazása - munkaterápiás jutalom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Fontos, hogy mindenki erejéhez, képességéhez mérten az otthon belső munkáiban részt vegyen, melyért munkaterápiás jutalom illeti meg. A foglalkoztatást segítő dolgozók javaslata alapján az intézmény igazgatója minden hónap 15-éig, utólag határoz a jutalomban részesülő személyekről, a munkaterápiás jutalom összegéről, mely nem lehet kevesebb az öregségi nyugdíj mindenkori legkisebb összegének 20 %-ánál.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XVI. Áthelyezés: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intézményi jogviszony tartalma alatt a lakó más intézménybe történő áthelyezését kezdeményezheti a lakó, illetve törvényes képviselője, valamint az intézmény vezetője.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 vezetője az áthelyezést akkor kezdeményezheti, ha: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a megállapodási szerződésben kötött ellátás időtartama lejár,  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 xml:space="preserve">ha az igénybe vevő egészségügyi állapotának megváltozása miatt indokolt, 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vagy nem az egészségügyi állapotának megfelelő intézménybe került elhelyezésre.   Ebben az esetben a lakó kezelőorvosának javaslatát, valamint az igénybe vevőnek, illetve törvényes képviselőjének egyetértő nyilatkozatát be kell szerezni.   </w:t>
      </w:r>
    </w:p>
    <w:p w:rsidR="00996D5A" w:rsidRPr="00DD7EDC" w:rsidRDefault="00996D5A" w:rsidP="00996D5A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az érintett személy az egyetértő nyilatkozatot nem adja meg, az intézményi jogviszony megszüntethető, ha a házirendet többször, súlyosan megsérti és emiatt az ellátást igénybe vevő áthelyezése javasolt.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XVII. Kártérítés: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lakóknak használatra kiadott minden felszerelés az intézmény tulajdonát képezi. Annak szándékosan okozott káráért a lakó kártérítési felelősséggel tartozik.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kártérítés a lakó térítési díj befizetése után visszamaradó jövedelme terhére állapítható meg. Részletfizetés engedélyezhető.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a lakó a szobájában lévő felszerelést, berendezést nem rendeltetésszerűen használja, a helyreállítás költségeit meg kell térítenie.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ittasságból származó mentőszolgálati igénybevétel és egyéb költségek a lakót terhelik.</w:t>
      </w:r>
    </w:p>
    <w:p w:rsidR="00996D5A" w:rsidRPr="00DD7EDC" w:rsidRDefault="00996D5A" w:rsidP="00996D5A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XVIII. Az otthon alkalmazottaira vonatkozó szabályok: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dolgozók kötelesek eleget tenni a titoktartási kötelezettségnek, (a dolgozókról, lakókról szerzett információkat illetéktelen személynek nem adhatja át), valamint a személyiségi jogok tiszteletben-tartásának.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dolgozók kötelesek a házirendet betartani, magatartásukkal az intézmény jó hírét, érdekeit nem sérthetik, a lakókkal, az intézménybe látogatókkal udvariasan, előzékenyen kell viselkedniük.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dolgozóknak munkájukért ajándékot, pénzt vagy bármilyen más vagyoni előnyt elfogadniuk vagy kérniük nem szabad, a dolgozók (vagy közeli hozzátartozói) a lakókkal tartást, életjáradéki vagy öröklési szerződést nem köthetnek.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ellátás biztosításakor a lakók személyiségi jogait, emberi méltóságát tiszteletben kell tartani.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D7EDC">
        <w:rPr>
          <w:rFonts w:ascii="Times New Roman" w:eastAsia="Calibri" w:hAnsi="Times New Roman" w:cs="Times New Roman"/>
          <w:b/>
          <w:sz w:val="24"/>
          <w:szCs w:val="24"/>
          <w:u w:val="single"/>
        </w:rPr>
        <w:t>XIX. Az intézményben elhunytakkal kapcsolatos szabályok: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lastRenderedPageBreak/>
        <w:t>Az intézmény gondoskodik az elhunyt elkülönítéséről, végtisztességre való felkészítéséről, a törvényes képviselő, hozzátartozók értesítéséről, valamint az ingóságok számbavételértől, megőrzéséről.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Az intézmény a lakó eltemettetéséről akkor gondoskodik, ha az elhunyt halála előtt erre vonatkozóan rendelkezett.</w:t>
      </w:r>
    </w:p>
    <w:p w:rsidR="00996D5A" w:rsidRPr="00DD7EDC" w:rsidRDefault="00996D5A" w:rsidP="00996D5A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Ha nincs, vagy nem lelhető fel a temettetésre kötelezett személy, az intézményvezető a köztemetés elrendelését kezdeményezi az önkormányzatnál.</w:t>
      </w:r>
    </w:p>
    <w:p w:rsidR="00996D5A" w:rsidRPr="00DD7EDC" w:rsidRDefault="00996D5A" w:rsidP="00996D5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D32BBB" w:rsidP="00996D5A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Csongrád, 2020. június 17.</w:t>
      </w:r>
    </w:p>
    <w:p w:rsidR="00996D5A" w:rsidRPr="00DD7EDC" w:rsidRDefault="00996D5A" w:rsidP="00996D5A">
      <w:pPr>
        <w:spacing w:after="0" w:line="36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6D5A" w:rsidRPr="00DD7EDC" w:rsidRDefault="00996D5A" w:rsidP="00996D5A">
      <w:pPr>
        <w:spacing w:after="0" w:line="36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Tóth Irén</w:t>
      </w:r>
    </w:p>
    <w:p w:rsidR="00996D5A" w:rsidRPr="00DD7EDC" w:rsidRDefault="00996D5A" w:rsidP="00996D5A">
      <w:pPr>
        <w:spacing w:after="0" w:line="360" w:lineRule="auto"/>
        <w:ind w:left="4248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</w:rPr>
        <w:t>intézményvezető</w:t>
      </w:r>
    </w:p>
    <w:p w:rsidR="00996D5A" w:rsidRPr="00DD7EDC" w:rsidRDefault="00996D5A" w:rsidP="00996D5A">
      <w:pPr>
        <w:spacing w:after="200" w:line="276" w:lineRule="auto"/>
        <w:rPr>
          <w:rFonts w:ascii="Calibri" w:eastAsia="Calibri" w:hAnsi="Calibri" w:cs="Times New Roman"/>
        </w:rPr>
      </w:pPr>
    </w:p>
    <w:p w:rsidR="00996D5A" w:rsidRPr="00DD7EDC" w:rsidRDefault="00996D5A" w:rsidP="00996D5A">
      <w:pPr>
        <w:spacing w:after="200" w:line="276" w:lineRule="auto"/>
        <w:rPr>
          <w:rFonts w:ascii="Calibri" w:eastAsia="Calibri" w:hAnsi="Calibri" w:cs="Times New Roman"/>
        </w:rPr>
      </w:pPr>
    </w:p>
    <w:p w:rsidR="00996D5A" w:rsidRPr="00DD7EDC" w:rsidRDefault="00996D5A" w:rsidP="00996D5A">
      <w:pPr>
        <w:spacing w:after="200" w:line="276" w:lineRule="auto"/>
        <w:rPr>
          <w:rFonts w:ascii="Calibri" w:eastAsia="Calibri" w:hAnsi="Calibri" w:cs="Times New Roman"/>
        </w:rPr>
      </w:pPr>
    </w:p>
    <w:p w:rsidR="00996D5A" w:rsidRPr="00DD7EDC" w:rsidRDefault="00996D5A" w:rsidP="00996D5A">
      <w:pPr>
        <w:spacing w:after="200" w:line="276" w:lineRule="auto"/>
        <w:rPr>
          <w:rFonts w:ascii="Calibri" w:eastAsia="Calibri" w:hAnsi="Calibri" w:cs="Times New Roman"/>
        </w:rPr>
      </w:pPr>
    </w:p>
    <w:p w:rsidR="00996D5A" w:rsidRDefault="00996D5A" w:rsidP="00996D5A"/>
    <w:p w:rsidR="009118CD" w:rsidRDefault="009118CD"/>
    <w:sectPr w:rsidR="009118CD" w:rsidSect="004377A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371" w:rsidRDefault="00766371" w:rsidP="00763AB3">
      <w:pPr>
        <w:spacing w:after="0" w:line="240" w:lineRule="auto"/>
      </w:pPr>
      <w:r>
        <w:separator/>
      </w:r>
    </w:p>
  </w:endnote>
  <w:endnote w:type="continuationSeparator" w:id="0">
    <w:p w:rsidR="00766371" w:rsidRDefault="00766371" w:rsidP="00763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480288"/>
      <w:docPartObj>
        <w:docPartGallery w:val="Page Numbers (Bottom of Page)"/>
        <w:docPartUnique/>
      </w:docPartObj>
    </w:sdtPr>
    <w:sdtContent>
      <w:p w:rsidR="00EF348C" w:rsidRDefault="00985D87">
        <w:pPr>
          <w:pStyle w:val="llb"/>
          <w:jc w:val="center"/>
        </w:pPr>
        <w:r>
          <w:fldChar w:fldCharType="begin"/>
        </w:r>
        <w:r w:rsidR="00996D5A">
          <w:instrText>PAGE   \* MERGEFORMAT</w:instrText>
        </w:r>
        <w:r>
          <w:fldChar w:fldCharType="separate"/>
        </w:r>
        <w:r w:rsidR="00717050">
          <w:rPr>
            <w:noProof/>
          </w:rPr>
          <w:t>1</w:t>
        </w:r>
        <w:r>
          <w:fldChar w:fldCharType="end"/>
        </w:r>
      </w:p>
    </w:sdtContent>
  </w:sdt>
  <w:p w:rsidR="00EF348C" w:rsidRDefault="0076637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371" w:rsidRDefault="00766371" w:rsidP="00763AB3">
      <w:pPr>
        <w:spacing w:after="0" w:line="240" w:lineRule="auto"/>
      </w:pPr>
      <w:r>
        <w:separator/>
      </w:r>
    </w:p>
  </w:footnote>
  <w:footnote w:type="continuationSeparator" w:id="0">
    <w:p w:rsidR="00766371" w:rsidRDefault="00766371" w:rsidP="00763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4AD9"/>
    <w:multiLevelType w:val="hybridMultilevel"/>
    <w:tmpl w:val="312CCFC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570C0C"/>
    <w:multiLevelType w:val="hybridMultilevel"/>
    <w:tmpl w:val="AB406104"/>
    <w:lvl w:ilvl="0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">
    <w:nsid w:val="17623931"/>
    <w:multiLevelType w:val="hybridMultilevel"/>
    <w:tmpl w:val="F7169EB2"/>
    <w:lvl w:ilvl="0" w:tplc="040E000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3">
    <w:nsid w:val="5A703E1A"/>
    <w:multiLevelType w:val="hybridMultilevel"/>
    <w:tmpl w:val="4BCE8CB8"/>
    <w:lvl w:ilvl="0" w:tplc="F4FE5A0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440904"/>
    <w:multiLevelType w:val="hybridMultilevel"/>
    <w:tmpl w:val="2256BF02"/>
    <w:lvl w:ilvl="0" w:tplc="F4FE5A0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D5A"/>
    <w:rsid w:val="00361CDE"/>
    <w:rsid w:val="005A1324"/>
    <w:rsid w:val="00717050"/>
    <w:rsid w:val="00763AB3"/>
    <w:rsid w:val="00766371"/>
    <w:rsid w:val="009118CD"/>
    <w:rsid w:val="00985D87"/>
    <w:rsid w:val="00996D5A"/>
    <w:rsid w:val="00D25C5A"/>
    <w:rsid w:val="00D32BBB"/>
    <w:rsid w:val="00D35637"/>
    <w:rsid w:val="00D8269D"/>
    <w:rsid w:val="00DB2A3F"/>
    <w:rsid w:val="00DB5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6D5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996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6D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2868</Words>
  <Characters>19796</Characters>
  <Application>Microsoft Office Word</Application>
  <DocSecurity>0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Irén</dc:creator>
  <cp:lastModifiedBy>Major Edina</cp:lastModifiedBy>
  <cp:revision>2</cp:revision>
  <dcterms:created xsi:type="dcterms:W3CDTF">2020-06-18T07:23:00Z</dcterms:created>
  <dcterms:modified xsi:type="dcterms:W3CDTF">2020-06-18T07:23:00Z</dcterms:modified>
</cp:coreProperties>
</file>